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96E8" w14:textId="0B5A973E" w:rsidR="00373F07" w:rsidRPr="00373F07" w:rsidRDefault="00373F07" w:rsidP="00373F07">
      <w:pPr>
        <w:jc w:val="center"/>
        <w:rPr>
          <w:b/>
          <w:bCs/>
        </w:rPr>
      </w:pPr>
      <w:r w:rsidRPr="00373F07">
        <w:rPr>
          <w:b/>
          <w:bCs/>
        </w:rPr>
        <w:t>Cura Hospitality Pricing Methodology</w:t>
      </w:r>
    </w:p>
    <w:p w14:paraId="6898EE21" w14:textId="0E6772C5" w:rsidR="00F25A04" w:rsidRDefault="00373F07">
      <w:r>
        <w:t>Cura Hospitality pricing is predicated on the following assumptions:</w:t>
      </w:r>
    </w:p>
    <w:p w14:paraId="482CBD3A" w14:textId="701BAC2F" w:rsidR="00373F07" w:rsidRDefault="00373F07" w:rsidP="00373F07">
      <w:pPr>
        <w:pStyle w:val="ListParagraph"/>
        <w:numPr>
          <w:ilvl w:val="0"/>
          <w:numId w:val="1"/>
        </w:numPr>
      </w:pPr>
      <w:r>
        <w:t>Census numbers provided by the State of Indiana in its Request for Proposal 25-81018</w:t>
      </w:r>
    </w:p>
    <w:p w14:paraId="3BA3A842" w14:textId="77777777" w:rsidR="00373F07" w:rsidRDefault="00373F07" w:rsidP="00373F07">
      <w:pPr>
        <w:pStyle w:val="ListParagraph"/>
      </w:pPr>
    </w:p>
    <w:p w14:paraId="30E8B570" w14:textId="1FC783D5" w:rsidR="00373F07" w:rsidRDefault="00373F07" w:rsidP="00373F07">
      <w:pPr>
        <w:pStyle w:val="ListParagraph"/>
        <w:numPr>
          <w:ilvl w:val="0"/>
          <w:numId w:val="1"/>
        </w:numPr>
      </w:pPr>
      <w:r>
        <w:t>Subject to Addendum #2, clause 3a, Cura Hospitality has incorporated the following number of Registered Dieti</w:t>
      </w:r>
      <w:r w:rsidR="004E4965">
        <w:t>t</w:t>
      </w:r>
      <w:r>
        <w:t>ian hours in its pricing to supplement the State of Indiana onsite dieti</w:t>
      </w:r>
      <w:r w:rsidR="005B03C9">
        <w:t>t</w:t>
      </w:r>
      <w:r>
        <w:t xml:space="preserve">ians, focusing on </w:t>
      </w:r>
      <w:r w:rsidR="00C870BD">
        <w:t xml:space="preserve">Cura regional/national </w:t>
      </w:r>
      <w:r>
        <w:t>regulatory compliance associated with menu management and the Evansville Psychiatric Children’s Center (EPCC) USDA Child Nutrition Program requirements:</w:t>
      </w:r>
    </w:p>
    <w:p w14:paraId="455A04ED" w14:textId="30670EB4" w:rsidR="00373F07" w:rsidRPr="00373F07" w:rsidRDefault="00373F07" w:rsidP="00373F07">
      <w:pPr>
        <w:pStyle w:val="ListParagraph"/>
        <w:rPr>
          <w:b/>
          <w:bCs/>
        </w:rPr>
      </w:pPr>
      <w:r w:rsidRPr="00373F07">
        <w:rPr>
          <w:b/>
          <w:bCs/>
        </w:rPr>
        <w:t>Hospital: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Annual Hours:</w:t>
      </w:r>
    </w:p>
    <w:p w14:paraId="0534B868" w14:textId="23CE6770" w:rsidR="00373F07" w:rsidRDefault="00373F07" w:rsidP="00373F07">
      <w:pPr>
        <w:pStyle w:val="ListParagraph"/>
      </w:pPr>
      <w:r>
        <w:t>Logansport</w:t>
      </w:r>
      <w:r>
        <w:tab/>
      </w:r>
      <w:r>
        <w:tab/>
      </w:r>
      <w:r>
        <w:tab/>
      </w:r>
      <w:r>
        <w:tab/>
      </w:r>
      <w:r w:rsidR="00AD540C">
        <w:t>150</w:t>
      </w:r>
    </w:p>
    <w:p w14:paraId="39C78B44" w14:textId="6013DEDE" w:rsidR="00373F07" w:rsidRDefault="00373F07" w:rsidP="00373F07">
      <w:pPr>
        <w:pStyle w:val="ListParagraph"/>
      </w:pPr>
      <w:r>
        <w:t>Evansville</w:t>
      </w:r>
      <w:r>
        <w:tab/>
      </w:r>
      <w:r>
        <w:tab/>
      </w:r>
      <w:r>
        <w:tab/>
      </w:r>
      <w:r>
        <w:tab/>
      </w:r>
      <w:r w:rsidR="00AD540C">
        <w:t>200</w:t>
      </w:r>
    </w:p>
    <w:p w14:paraId="6CA8A6C5" w14:textId="3FA4336C" w:rsidR="00373F07" w:rsidRDefault="00373F07" w:rsidP="00373F07">
      <w:pPr>
        <w:pStyle w:val="ListParagraph"/>
      </w:pPr>
      <w:r>
        <w:t>Madison</w:t>
      </w:r>
      <w:r>
        <w:tab/>
      </w:r>
      <w:r>
        <w:tab/>
      </w:r>
      <w:r>
        <w:tab/>
      </w:r>
      <w:r>
        <w:tab/>
      </w:r>
      <w:r w:rsidR="00AD540C">
        <w:t>90</w:t>
      </w:r>
    </w:p>
    <w:p w14:paraId="15C8BC9D" w14:textId="45EB838C" w:rsidR="00373F07" w:rsidRDefault="00373F07" w:rsidP="00373F07">
      <w:pPr>
        <w:pStyle w:val="ListParagraph"/>
      </w:pPr>
      <w:r>
        <w:t>Richmond</w:t>
      </w:r>
      <w:r>
        <w:tab/>
      </w:r>
      <w:r>
        <w:tab/>
      </w:r>
      <w:r>
        <w:tab/>
      </w:r>
      <w:r>
        <w:tab/>
      </w:r>
      <w:r w:rsidR="00AD540C">
        <w:t>112</w:t>
      </w:r>
    </w:p>
    <w:p w14:paraId="4DC21A1A" w14:textId="77777777" w:rsidR="00373F07" w:rsidRDefault="00373F07" w:rsidP="00373F07">
      <w:pPr>
        <w:pStyle w:val="ListParagraph"/>
      </w:pPr>
    </w:p>
    <w:p w14:paraId="29990F57" w14:textId="76584027" w:rsidR="00373F07" w:rsidRDefault="00373F07" w:rsidP="00373F07">
      <w:pPr>
        <w:pStyle w:val="ListParagraph"/>
        <w:numPr>
          <w:ilvl w:val="0"/>
          <w:numId w:val="1"/>
        </w:numPr>
      </w:pPr>
      <w:r>
        <w:t xml:space="preserve">Subject to Addendum #2, clause 4a </w:t>
      </w:r>
      <w:r w:rsidR="00C870BD">
        <w:t>–</w:t>
      </w:r>
      <w:r>
        <w:t xml:space="preserve"> </w:t>
      </w:r>
      <w:r w:rsidR="00C870BD">
        <w:t>Attachment D Cost Proposal revisions</w:t>
      </w:r>
    </w:p>
    <w:p w14:paraId="0DE45967" w14:textId="4D2EED82" w:rsidR="00C870BD" w:rsidRDefault="00C870BD" w:rsidP="00373F07">
      <w:pPr>
        <w:pStyle w:val="ListParagraph"/>
        <w:numPr>
          <w:ilvl w:val="0"/>
          <w:numId w:val="1"/>
        </w:numPr>
      </w:pPr>
      <w:r>
        <w:t>Costs not included within Price per Meal/Hospital Annual Amounts are any applicable floor stock with 10% allowable surcharge and any applicable catering as mutually agreed.</w:t>
      </w:r>
    </w:p>
    <w:sectPr w:rsidR="00C87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097E"/>
    <w:multiLevelType w:val="hybridMultilevel"/>
    <w:tmpl w:val="806E9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66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F07"/>
    <w:rsid w:val="00373F07"/>
    <w:rsid w:val="004E4965"/>
    <w:rsid w:val="005B03C9"/>
    <w:rsid w:val="006E7101"/>
    <w:rsid w:val="00AD540C"/>
    <w:rsid w:val="00C870BD"/>
    <w:rsid w:val="00F2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6A8F7"/>
  <w15:chartTrackingRefBased/>
  <w15:docId w15:val="{63C93C55-8E91-4BAA-A910-70A148D8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3F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3F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3F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F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F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F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F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F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F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F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F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3F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F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F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F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F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F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F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3F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3F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F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3F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3F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3F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3F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3F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F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F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3F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Bonilla</dc:creator>
  <cp:keywords/>
  <dc:description/>
  <cp:lastModifiedBy>Jon Norris</cp:lastModifiedBy>
  <cp:revision>4</cp:revision>
  <cp:lastPrinted>2024-10-09T18:00:00Z</cp:lastPrinted>
  <dcterms:created xsi:type="dcterms:W3CDTF">2024-10-09T18:00:00Z</dcterms:created>
  <dcterms:modified xsi:type="dcterms:W3CDTF">2024-10-09T18:03:00Z</dcterms:modified>
</cp:coreProperties>
</file>